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Cv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Name: Noella Ruth Kasten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DOB: 27 Jan 1987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Age: 34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Gender : female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Island: Efate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Education Background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Preschool:  (1993)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Primary: Vila North Primary school (1996 - 1996)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Secondary: Onesua (2000-2001)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Other tertiary institutions: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Vanuatu Chamber of Commerce ()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Accounting, financial management, MYOB1 and MYOB2 ( certificate)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Apostolic college of Theological Studies (Diploma in Theological studies) 2014 - 2016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First aid training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Leadership Training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Fabric Painting workshop 2020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Fisheries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working experience 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All in one 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United Pentecostal church Vanuatu 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Switch 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